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2004 4 vom 31. Dezember 2004</w:t>
      </w:r>
    </w:p>
    <w:p>
      <w:r>
        <w:t>GR Gerichte, 2004-12-31, DE</w:t>
      </w:r>
    </w:p>
    <w:p>
      <w:r>
        <w:rPr>
          <w:b/>
        </w:rPr>
        <w:t xml:space="preserve">Quelle: </w:t>
      </w:r>
      <w:r>
        <w:t>https://mcp.opencaselaw.ch/entscheid/gr_gerichte_PVG 2004 4</w:t>
      </w:r>
    </w:p>
    <w:p>
      <w:r>
        <w:t>FR: GR_GERICHTE PVG 2004 4 du 31 décembre 2004</w:t>
      </w:r>
    </w:p>
    <w:p>
      <w:r>
        <w:t>IT: GR_GERICHTE PVG 2004 4 del 31 dicembre 2004</w:t>
      </w:r>
    </w:p>
    <w:p>
      <w:pPr>
        <w:pStyle w:val="Heading2"/>
      </w:pPr>
      <w:r>
        <w:t>Erwägungen</w:t>
      </w:r>
    </w:p>
    <w:p>
      <w:r>
        <w:rPr>
          <w:b/>
        </w:rPr>
        <w:t>E. 1</w:t>
      </w:r>
    </w:p>
    <w:p>
      <w:r>
        <w:t>Gemäss Art. 46a NV können Entscheide der Notariats- kommission mit Rekurs an das Verwaltungsgericht weitergezogen werden, wenn nach Art. 6 Ziff. 1 EMRK eine letztinstanzliche Beur- teilung durch ein kantonales Gericht erforderlich ist. Zu prüfen ist somit, ob der Rekurrent durch den angefochtenen Entscheid der Notariatskommission allenfalls in zivilrechtlichen Ansprüchen im Sinne von Art. 6 Ziff. 1 EMRK betroffen worden ist und das Verwal- tungsgericht daher im Lichte der Konvention auf den Rekurs ein- treten muss. Dies ist zu verneinen, wie im Folgenden zu zeigen ist.</w:t>
      </w:r>
    </w:p>
    <w:p>
      <w:r>
        <w:rPr>
          <w:b/>
        </w:rPr>
        <w:t>E. 2</w:t>
      </w:r>
    </w:p>
    <w:p>
      <w:r>
        <w:t>Art. 6 Ziff. 1 EMRK bezieht sich nicht nur auf zivilrechtli- che Streitigkeiten im engeren Sinne (Streitigkeiten zwischen Pri- vaten oder zwischen Privaten und dem Staat in seiner Eigenschaft als Subjekt des Privatrechts), sondern betrifft auch Verwaltungs- akte einer hoheitlich handelnden Behörde, sofern diese massgeb- lich in Rechte und Verpflichtungen privatrechtlicher Natur eingrei-</w:t>
      </w:r>
    </w:p>
    <w:p>
      <w:r>
        <w:rPr>
          <w:b/>
        </w:rPr>
        <w:t>E. 4</w:t>
      </w:r>
    </w:p>
    <w:p>
      <w:r>
        <w:t>Im Lichte dieser Rechtsprechung erhellt, dass dem Re- kurrenten für die Durchsetzung seiner Gebührenforderung kein Gericht im Sinne von Art. 6 Ziff. 1 EMRK zur Verfügung gestellt werden muss. Wie die Vorinstanz unter Berufung auf PKG 1986 Nr. 22 zutreffend ausgeführt hat, gehört die öffentliche Beurkundung, die in der Mitwirkung einer Person öffentlichen Glaubens bei der schriftlichen Festlegung von Willensäusserungen besteht, der so genannten freiwilligen oder nicht streitigen Gerichtsbarkeit an. Ihre Organisation ist also eine staatliche Aufgabe, die nach Art. 55 SchITZGB den Kantonen obliegt, und ihre Verrichtung stellt eine Amtshandlung dar. Da die öffentliche Beurkundung einen Aus- fluss der staatlichen Hoheit darstellt, ist die Ausstattung einer Per- son mit dem öffentlichen Glauben auch dann, wenn es sich nicht um einen Beamten handelt, als Verleihung einer gewissen staatli- chen Machtbefugnis zu betrachten. Aus diesen Gründen werden auch die sich in Zusammenhang mit der öffentlichen Beurkundung ergebenden Rechtsbeziehungen freierwerbender Notare durch das öffentliche Recht geregelt. Aus dem Umstand, dass die Rechts- beziehungen des als Urkundsperson tätigen Notars dem öffentli- chen Recht unterstehen, ergibt sich als weitere Folge, dass ihm für seine Verrichtungen nicht eine Vergütung im Sinne des Obligatio- nenrechts zusteht, sondern ein Entgelt von Gebührencharakter. Dementsprechend ist der Notar gemäss Art. 1 Abs. 3 der Verord- nung über die Notariatsgebühren befugt, seine Gebührenrech- nung in Form einer beschwerdefähigen Verfügung zu erlassen. Der Notar hat demnach nicht nur bei seinen Amtshandlungen, sondern auch bei der Gebührenveranlagung Anteil an der öffentli- chen Gewalt. Er tritt seinen Klienten hoheitlich gegenüber und er- füllt mit seinen Beurkundungshandlungen eine staatliche Auf- gabe. Auch seine Haftpflicht richtet sich gemäss Art. 45 NV nach den Vorschriften des Gesetzes über die Verantwortlichkeit der Behörden und Beamten und die Haftung der öffentlichrechtlichen Körperschaften, ist also eine Staatshaftung. Bei den Gebühren des Notars als Teilhaber der öffentlichen Gewalt und als mit der Erfül- lung einer Staatsaufgabe betrauter Amtsperson handelt es sich</w:t>
      </w:r>
    </w:p>
    <w:p>
      <w:r>
        <w:t>3 / 4 Anwalts- und Notariatsrecht PVG 2004 40 nach dem Gesagten aus seiner Sicht somit nicht um einen zivil- rechtlichen Anspruch im Sinne von Art. 6 Ziff. 1 EMRK, weshalb auf den Rekurs nicht gestützt auf Art. 46a NV eingetreten werden kann.</w:t>
      </w:r>
    </w:p>
    <w:p>
      <w:r>
        <w:rPr>
          <w:b/>
        </w:rPr>
        <w:t>E. 5</w:t>
      </w:r>
    </w:p>
    <w:p>
      <w:r>
        <w:t>Dem Rekurrenten hilft aber auch die Berufung auf Art. 55 Abs. 1 KV nicht weiter. Danach obliegt die letztinstanzliche Beur- teilung öffentlichrechtlicher Streitigkeiten dem Verwaltungsge- richt, sofern nicht ein Gesetz etwas anderes bestimmt. Bei der Notariatsverordnung handelt es sich zwar nicht um ein Gesetz in formellem Sinne. Nach Art. 103 Abs. 1 der seit 1. Januar 2004 in Kraft stehenden Kantonsverfassung bleiben Erlasse, die von einer nicht mehr zuständigen Behörde oder in einem nicht mehr zuläs- sigen Verfahren beschlossen worden sind, in Kraft. Art. 46a NV gilt demnach weiterhin. Diese Bestimmung hält aber fest, dass Ent- scheide der Notariatskommission nur dann mit Rekurs beim Ver- waltungsgericht angefochten werden können, wenn dies nach Art.</w:t>
      </w:r>
    </w:p>
    <w:p>
      <w:r>
        <w:rPr>
          <w:b/>
        </w:rPr>
        <w:t>E. 6</w:t>
      </w:r>
    </w:p>
    <w:p>
      <w:r>
        <w:t>Ziff. 1 EMRK erforderlich ist. Damit bestimmt eben das Gesetz et- was anderes im Sinne von Art. 55 Abs. 1 KV. Auf den Rekurs kann daher auch unter diesem Blickwinkel nicht eingetreten werden. U 04 38 Urteil vom 22. Oktober 2004 Dagegen an das Bundesgericht erhobene staatsrechtliche Be- schwerde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